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8F" w:rsidRPr="00A5388F" w:rsidRDefault="00A5388F" w:rsidP="00A5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5388F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5388F" w:rsidRPr="00A81B91" w:rsidRDefault="00A5388F" w:rsidP="00A5388F">
      <w:pPr>
        <w:shd w:val="clear" w:color="auto" w:fill="FFFFFF"/>
        <w:spacing w:before="195" w:after="255" w:line="240" w:lineRule="auto"/>
        <w:ind w:left="458"/>
        <w:outlineLvl w:val="0"/>
        <w:rPr>
          <w:rFonts w:ascii="Times New Roman" w:eastAsia="Times New Roman" w:hAnsi="Times New Roman" w:cs="Times New Roman"/>
          <w:color w:val="0877A1"/>
          <w:kern w:val="36"/>
          <w:sz w:val="24"/>
          <w:szCs w:val="24"/>
          <w:lang w:eastAsia="ru-RU"/>
        </w:rPr>
      </w:pPr>
      <w:bookmarkStart w:id="0" w:name="_GoBack"/>
      <w:bookmarkEnd w:id="0"/>
      <w:r w:rsidRPr="00A81B91">
        <w:rPr>
          <w:rFonts w:ascii="Times New Roman" w:eastAsia="Times New Roman" w:hAnsi="Times New Roman" w:cs="Times New Roman"/>
          <w:color w:val="0877A1"/>
          <w:kern w:val="36"/>
          <w:sz w:val="24"/>
          <w:szCs w:val="24"/>
          <w:lang w:eastAsia="ru-RU"/>
        </w:rPr>
        <w:t>Особенности развития речи у мальчиков и девочек. (Некоторые рекомендации родителям и педагогам)</w:t>
      </w: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методических пособиях, в том числе и в литературе, предназначенной для логопедов, мы встречаем строгие рамки, в которые при своём развитии должны укладываться дети независимо от пола.</w:t>
      </w: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Нейропсихологами</w:t>
      </w:r>
      <w:proofErr w:type="spellEnd"/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психологами давно доказано, что у здоровых мальчиков и девочек разный мозг, разные пути развития, Значит, им необходимы разные программы обучения. Вот некоторые факты.</w:t>
      </w: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E1B98"/>
          <w:sz w:val="24"/>
          <w:szCs w:val="24"/>
          <w:lang w:eastAsia="ru-RU"/>
        </w:rPr>
        <w:t>У мальчиков детство длится дольше, чем у девочек:</w:t>
      </w:r>
    </w:p>
    <w:p w:rsidR="00A5388F" w:rsidRPr="00A81B91" w:rsidRDefault="00A5388F" w:rsidP="00A5388F">
      <w:pPr>
        <w:numPr>
          <w:ilvl w:val="0"/>
          <w:numId w:val="2"/>
        </w:numPr>
        <w:shd w:val="clear" w:color="auto" w:fill="FFFFFF"/>
        <w:spacing w:after="0" w:line="240" w:lineRule="auto"/>
        <w:ind w:left="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 рождаются более </w:t>
      </w:r>
      <w:proofErr w:type="gramStart"/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зрелыми</w:t>
      </w:r>
      <w:proofErr w:type="gramEnd"/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3-4 недели;</w:t>
      </w:r>
    </w:p>
    <w:p w:rsidR="00A5388F" w:rsidRPr="00A81B91" w:rsidRDefault="00A5388F" w:rsidP="00A5388F">
      <w:pPr>
        <w:numPr>
          <w:ilvl w:val="0"/>
          <w:numId w:val="2"/>
        </w:numPr>
        <w:shd w:val="clear" w:color="auto" w:fill="FFFFFF"/>
        <w:spacing w:after="0" w:line="240" w:lineRule="auto"/>
        <w:ind w:left="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 2-3 месяца начинают ходить позже, чем девочки;</w:t>
      </w:r>
    </w:p>
    <w:p w:rsidR="00A5388F" w:rsidRPr="00A81B91" w:rsidRDefault="00A5388F" w:rsidP="00A5388F">
      <w:pPr>
        <w:numPr>
          <w:ilvl w:val="0"/>
          <w:numId w:val="2"/>
        </w:numPr>
        <w:shd w:val="clear" w:color="auto" w:fill="FFFFFF"/>
        <w:spacing w:after="0" w:line="240" w:lineRule="auto"/>
        <w:ind w:left="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 4-6 месяцев позже начинают говорить;</w:t>
      </w:r>
    </w:p>
    <w:p w:rsidR="00A5388F" w:rsidRPr="00A81B91" w:rsidRDefault="00A5388F" w:rsidP="00A5388F">
      <w:pPr>
        <w:numPr>
          <w:ilvl w:val="0"/>
          <w:numId w:val="2"/>
        </w:numPr>
        <w:shd w:val="clear" w:color="auto" w:fill="FFFFFF"/>
        <w:spacing w:after="0" w:line="240" w:lineRule="auto"/>
        <w:ind w:left="6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периоду поступления в школу мальчики «младше» девочек по своему биологическому возрасту на целый год.</w:t>
      </w:r>
    </w:p>
    <w:p w:rsidR="00A5388F" w:rsidRPr="00A81B91" w:rsidRDefault="00A5388F" w:rsidP="00A5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же должны обратить внимание родители, воспитатели, учителя при работе над развитием устной и письменной речи мальчиков и девочек?</w:t>
      </w: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основные особенности мозга должны опираться педагоги и родители?</w:t>
      </w: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развивать речь у всех детей, и какие особенности мальчиков и девочек нужно учитывать при этом?</w:t>
      </w:r>
    </w:p>
    <w:p w:rsidR="00A5388F" w:rsidRPr="00A81B91" w:rsidRDefault="00A5388F" w:rsidP="00A53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речевые функции нужно развивать специально у мальчиков и девочек?</w:t>
      </w: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поставленные вопросы и попытается частично ответить данная статья.</w:t>
      </w:r>
    </w:p>
    <w:p w:rsidR="00A5388F" w:rsidRPr="00A81B91" w:rsidRDefault="00A5388F" w:rsidP="00A5388F">
      <w:pPr>
        <w:shd w:val="clear" w:color="auto" w:fill="FFFFFF"/>
        <w:spacing w:before="180" w:after="180" w:line="240" w:lineRule="auto"/>
        <w:ind w:left="495"/>
        <w:outlineLvl w:val="1"/>
        <w:rPr>
          <w:rFonts w:ascii="Times New Roman" w:eastAsia="Times New Roman" w:hAnsi="Times New Roman" w:cs="Times New Roman"/>
          <w:color w:val="5D3A8D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5D3A8D"/>
          <w:sz w:val="24"/>
          <w:szCs w:val="24"/>
          <w:lang w:eastAsia="ru-RU"/>
        </w:rPr>
        <w:t>Особенности мальчиков и девочек, влияющие на развитие речи в норме.</w:t>
      </w:r>
    </w:p>
    <w:tbl>
      <w:tblPr>
        <w:tblW w:w="9983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5"/>
        <w:gridCol w:w="3118"/>
        <w:gridCol w:w="248"/>
        <w:gridCol w:w="2162"/>
      </w:tblGrid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81B91">
            <w:pPr>
              <w:spacing w:after="0" w:line="240" w:lineRule="auto"/>
              <w:ind w:left="-308" w:right="1304" w:firstLine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Острота слуха до 8 лет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к шуму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чувствительны, поэтому больше шумят сами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чувствительны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чувствительность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Созревание левого полушария  (логическое, речевое мышление)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Медленное.</w:t>
            </w:r>
          </w:p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возрастом начинает лидировать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Созревание правого полушария (пространственно-временная ориентация).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Быстрое.</w:t>
            </w:r>
          </w:p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уже в 6 лет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Медленное.</w:t>
            </w:r>
          </w:p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даже в 13 лет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нервных путей, соединяющих оба полушария коры головного мозга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Быстрое. Возможно, нервные связи намного богаче (толще спайка нервных волокон, соединяющих полушария)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говорят, но мыслят 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нестандартно, интересно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Лучше развита речь, 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 мышление </w:t>
            </w:r>
            <w:proofErr w:type="gramStart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однотипно</w:t>
            </w:r>
            <w:proofErr w:type="gramEnd"/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Поисковая деятельность.</w:t>
            </w:r>
          </w:p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уже говорили о том, что у детей, и особенно у мальчиков, сильно развита потребность в поисковой деятельности, которая требует ухода от комфортных условий. Они лазают на чердаки и в подвалы, убегают с детских площадок, осваивают новые территории, тянутся ко всему новому, придумывают рискованные игры. Дети как бы сами создают себе ситуацию, вызывающую первую фазу стресса. А, как известно, поисковая деятельность лежит в основе творчества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новые идеи, лучше решают принципиально новые задачи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выполняют типовые задачи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словесных ассоциаций (поисковые задания)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врабатываемости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набирают нужный уровень работоспособности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набирают работоспособность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Длится достаточно долго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Завершается рано.</w:t>
            </w:r>
          </w:p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опираются на механическое запоминание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31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Страдают левополушарные процессы (речевое мышление, логические операции)</w:t>
            </w:r>
          </w:p>
        </w:tc>
        <w:tc>
          <w:tcPr>
            <w:tcW w:w="2410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Страдают правополушарные процессы (образное мышление, пространственные отношения, эмоциональное самочувствие)</w:t>
            </w:r>
          </w:p>
        </w:tc>
      </w:tr>
      <w:tr w:rsidR="00A5388F" w:rsidRPr="00A81B91" w:rsidTr="00A81B91">
        <w:tc>
          <w:tcPr>
            <w:tcW w:w="9983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ahoma" w:eastAsia="Times New Roman" w:hAnsi="Tahoma" w:cs="Times New Roman"/>
                <w:sz w:val="24"/>
                <w:szCs w:val="24"/>
                <w:lang w:eastAsia="ru-RU"/>
              </w:rPr>
              <w:t>﻿</w:t>
            </w:r>
          </w:p>
          <w:p w:rsidR="00A5388F" w:rsidRPr="00A81B91" w:rsidRDefault="00A5388F" w:rsidP="00A5388F">
            <w:pPr>
              <w:shd w:val="clear" w:color="auto" w:fill="F1F1F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 </w:t>
            </w:r>
            <w:hyperlink r:id="rId5" w:tgtFrame="_blank" w:history="1">
              <w:r w:rsidRPr="00A81B91">
                <w:rPr>
                  <w:rFonts w:ascii="Times New Roman" w:eastAsia="Times New Roman" w:hAnsi="Times New Roman" w:cs="Times New Roman"/>
                  <w:color w:val="130B33"/>
                  <w:sz w:val="24"/>
                  <w:szCs w:val="24"/>
                  <w:u w:val="single"/>
                  <w:lang w:eastAsia="ru-RU"/>
                </w:rPr>
                <w:t>электрический гриль Вебер</w:t>
              </w:r>
            </w:hyperlink>
            <w:r w:rsidRPr="00A8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передовым на рынке.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заданий, тщательность, проработка деталей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чтения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ребёнка при ответе на уроке, при общении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 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spellStart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научителя</w:t>
            </w:r>
            <w:proofErr w:type="spellEnd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больше </w:t>
            </w:r>
            <w:proofErr w:type="gramStart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нацелены</w:t>
            </w:r>
            <w:proofErr w:type="gramEnd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информацию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 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лицоучителю</w:t>
            </w:r>
            <w:proofErr w:type="spellEnd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улавливают малейшие оттенки его мимики, моментально корректируют свой 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ответ. </w:t>
            </w:r>
            <w:proofErr w:type="gramStart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Нацелены</w:t>
            </w:r>
            <w:proofErr w:type="gramEnd"/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общение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Добрые слова (которые нравятся самим детям)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десантник, банкир, «Мерседес» и пр. Почти нет уменьшительно-ласкательных слов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 уменьшительно-ласкательные слова: солнышко, мамочка и пр. Тематика позитивных слов больше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  детей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Танки, самолёты, человек – паук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цветы, животные,  </w:t>
            </w: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человек!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речи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чаще и тяжелее.</w:t>
            </w:r>
          </w:p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у детей с нарушениями речи способность к организации образной информации представлена в обоих полушариях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реже. Возможно, это связано с тем, что у них предполагается наличие дополнительных речевых центров в и правом полушарии</w:t>
            </w:r>
          </w:p>
        </w:tc>
      </w:tr>
      <w:tr w:rsidR="00A5388F" w:rsidRPr="00A81B91" w:rsidTr="00A81B91">
        <w:tc>
          <w:tcPr>
            <w:tcW w:w="445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неадекватному педагогическому воздействию</w:t>
            </w:r>
          </w:p>
        </w:tc>
        <w:tc>
          <w:tcPr>
            <w:tcW w:w="3366" w:type="dxa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Адаптируются хуже, стараются не подчиниться</w:t>
            </w:r>
          </w:p>
        </w:tc>
        <w:tc>
          <w:tcPr>
            <w:tcW w:w="216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388F" w:rsidRPr="00A81B91" w:rsidRDefault="00A5388F" w:rsidP="00A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Адаптируются лучше</w:t>
            </w:r>
          </w:p>
        </w:tc>
      </w:tr>
    </w:tbl>
    <w:p w:rsidR="00A5388F" w:rsidRPr="00A81B91" w:rsidRDefault="00A5388F" w:rsidP="00A5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88F" w:rsidRPr="00A81B91" w:rsidRDefault="00A5388F" w:rsidP="00A5388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Этот, далеко неполный перечень различий мальчиков и девочек, убедительно свидетельствует о том, что взрослым при общении с детьми, при развитии их речи необходимо учитывать не только индивидуальные, но и половые особенности каждого ребёнка.</w:t>
      </w:r>
    </w:p>
    <w:p w:rsidR="002F578C" w:rsidRPr="00A81B91" w:rsidRDefault="002F578C">
      <w:pPr>
        <w:rPr>
          <w:rFonts w:ascii="Times New Roman" w:hAnsi="Times New Roman" w:cs="Times New Roman"/>
          <w:sz w:val="24"/>
          <w:szCs w:val="24"/>
        </w:rPr>
      </w:pPr>
    </w:p>
    <w:sectPr w:rsidR="002F578C" w:rsidRPr="00A81B91" w:rsidSect="0054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03"/>
    <w:multiLevelType w:val="multilevel"/>
    <w:tmpl w:val="07E0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F0AB3"/>
    <w:multiLevelType w:val="multilevel"/>
    <w:tmpl w:val="5C0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F1"/>
    <w:rsid w:val="002F578C"/>
    <w:rsid w:val="005459B9"/>
    <w:rsid w:val="00A5388F"/>
    <w:rsid w:val="00A81B91"/>
    <w:rsid w:val="00AA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3923">
                  <w:marLeft w:val="158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76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hogrill.ru/gril/elektriche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2019-06-28T10:54:00Z</dcterms:created>
  <dcterms:modified xsi:type="dcterms:W3CDTF">2019-06-28T11:02:00Z</dcterms:modified>
</cp:coreProperties>
</file>